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《姜荷花生产技术规程》（制</w:t>
      </w:r>
      <w:r>
        <w:rPr>
          <w:rFonts w:hint="eastAsia" w:ascii="黑体" w:hAnsi="黑体" w:eastAsia="黑体" w:cs="黑体"/>
          <w:color w:val="000000"/>
          <w:kern w:val="0"/>
          <w:sz w:val="32"/>
          <w:szCs w:val="32"/>
          <w:lang w:val="en-US" w:eastAsia="zh-CN"/>
        </w:rPr>
        <w:t>订</w:t>
      </w:r>
      <w:r>
        <w:rPr>
          <w:rFonts w:hint="eastAsia" w:ascii="黑体" w:hAnsi="黑体" w:eastAsia="黑体" w:cs="黑体"/>
          <w:color w:val="000000"/>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黑体"/>
          <w:color w:val="000000"/>
          <w:sz w:val="32"/>
          <w:szCs w:val="32"/>
        </w:rPr>
      </w:pPr>
      <w:r>
        <w:rPr>
          <w:rFonts w:hint="eastAsia" w:ascii="黑体" w:hAnsi="黑体" w:eastAsia="黑体" w:cs="黑体"/>
          <w:color w:val="000000"/>
          <w:kern w:val="0"/>
          <w:sz w:val="32"/>
          <w:szCs w:val="32"/>
        </w:rPr>
        <w:t>编制说明</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36" w:firstLineChars="199"/>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项目的目的和意义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000000"/>
          <w:sz w:val="28"/>
          <w:szCs w:val="28"/>
        </w:rPr>
        <w:t>姜荷花（</w:t>
      </w:r>
      <w:r>
        <w:rPr>
          <w:rFonts w:hint="eastAsia" w:asciiTheme="minorEastAsia" w:hAnsiTheme="minorEastAsia" w:eastAsiaTheme="minorEastAsia" w:cstheme="minorEastAsia"/>
          <w:i/>
          <w:iCs/>
          <w:color w:val="000000"/>
          <w:sz w:val="28"/>
          <w:szCs w:val="28"/>
        </w:rPr>
        <w:t>Curcuma alismatifolia</w:t>
      </w:r>
      <w:r>
        <w:rPr>
          <w:rFonts w:hint="eastAsia" w:asciiTheme="minorEastAsia" w:hAnsiTheme="minorEastAsia" w:eastAsiaTheme="minorEastAsia" w:cstheme="minorEastAsia"/>
          <w:color w:val="000000"/>
          <w:sz w:val="28"/>
          <w:szCs w:val="28"/>
        </w:rPr>
        <w:t xml:space="preserve"> Gagnep.）是姜科姜黄属多年生热带球根花卉</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花型独特、花色鲜艳</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花期在每年 4-12 月，可</w:t>
      </w:r>
      <w:r>
        <w:rPr>
          <w:rFonts w:hint="eastAsia" w:asciiTheme="minorEastAsia" w:hAnsiTheme="minorEastAsia" w:eastAsiaTheme="minorEastAsia" w:cstheme="minorEastAsia"/>
          <w:color w:val="000000"/>
          <w:sz w:val="28"/>
          <w:szCs w:val="28"/>
          <w:lang w:val="en-US" w:eastAsia="zh-CN"/>
        </w:rPr>
        <w:t>应用于鲜切花、盆花、花坛、花海等，</w:t>
      </w:r>
      <w:r>
        <w:rPr>
          <w:rFonts w:hint="eastAsia" w:asciiTheme="minorEastAsia" w:hAnsiTheme="minorEastAsia" w:eastAsiaTheme="minorEastAsia" w:cstheme="minorEastAsia"/>
          <w:color w:val="000000"/>
          <w:sz w:val="28"/>
          <w:szCs w:val="28"/>
        </w:rPr>
        <w:t>弥补夏季鲜切花种类、产量较少的不足。姜荷花引种国内已有20年</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伴随进口、引种数量和种植面积的增加</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不规范的种植和种球自繁</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出现了如鲜花、种球产量降低</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花色变淡、花梗变短</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品质变差等问题</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影响了产业的发展及其经济效益。</w:t>
      </w:r>
      <w:r>
        <w:rPr>
          <w:rFonts w:hint="eastAsia" w:asciiTheme="minorEastAsia" w:hAnsiTheme="minorEastAsia" w:eastAsiaTheme="minorEastAsia" w:cstheme="minorEastAsia"/>
          <w:color w:val="000000"/>
          <w:sz w:val="28"/>
          <w:szCs w:val="28"/>
          <w:lang w:val="en-US" w:eastAsia="zh-CN"/>
        </w:rPr>
        <w:t>编制《</w:t>
      </w:r>
      <w:r>
        <w:rPr>
          <w:rFonts w:hint="eastAsia" w:asciiTheme="minorEastAsia" w:hAnsiTheme="minorEastAsia" w:eastAsiaTheme="minorEastAsia" w:cstheme="minorEastAsia"/>
          <w:color w:val="000000"/>
          <w:sz w:val="28"/>
          <w:szCs w:val="28"/>
          <w:lang w:eastAsia="zh-CN"/>
        </w:rPr>
        <w:t>姜荷花生产技术规程</w:t>
      </w:r>
      <w:r>
        <w:rPr>
          <w:rFonts w:hint="eastAsia" w:asciiTheme="minorEastAsia" w:hAnsiTheme="minorEastAsia" w:eastAsiaTheme="minorEastAsia" w:cstheme="minorEastAsia"/>
          <w:color w:val="000000"/>
          <w:sz w:val="28"/>
          <w:szCs w:val="28"/>
          <w:lang w:val="en-US" w:eastAsia="zh-CN"/>
        </w:rPr>
        <w:t>》以规范、指导姜荷花生产流程，</w:t>
      </w:r>
      <w:r>
        <w:rPr>
          <w:rFonts w:hint="eastAsia" w:asciiTheme="minorEastAsia" w:hAnsiTheme="minorEastAsia" w:eastAsiaTheme="minorEastAsia" w:cstheme="minorEastAsia"/>
          <w:color w:val="000000"/>
          <w:sz w:val="28"/>
          <w:szCs w:val="28"/>
        </w:rPr>
        <w:t>可量化生产健康姜荷花良种种苗，并配套栽培技术加以示范推广，带动本地农户参与、从事，使姜荷花产业健康发展</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提升本地区姜荷花在市场上的竞争力</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改善农村生产环境和提高农民生活质量。</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36" w:firstLineChars="199"/>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工作情况介绍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7" w:leftChars="8" w:firstLine="543" w:firstLineChars="194"/>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依托</w:t>
      </w:r>
      <w:r>
        <w:rPr>
          <w:rFonts w:hint="eastAsia" w:asciiTheme="minorEastAsia" w:hAnsiTheme="minorEastAsia" w:eastAsiaTheme="minorEastAsia" w:cstheme="minorEastAsia"/>
          <w:color w:val="000000"/>
          <w:sz w:val="28"/>
          <w:szCs w:val="28"/>
        </w:rPr>
        <w:t>2019年-2021年</w:t>
      </w:r>
      <w:r>
        <w:rPr>
          <w:rFonts w:hint="eastAsia" w:asciiTheme="minorEastAsia" w:hAnsiTheme="minorEastAsia" w:eastAsiaTheme="minorEastAsia" w:cstheme="minorEastAsia"/>
          <w:color w:val="000000"/>
          <w:sz w:val="28"/>
          <w:szCs w:val="28"/>
          <w:lang w:val="en-US" w:eastAsia="zh-CN"/>
        </w:rPr>
        <w:t>《姜荷花的引种、扩繁与示范推广》</w:t>
      </w:r>
      <w:r>
        <w:rPr>
          <w:rFonts w:hint="eastAsia" w:asciiTheme="minorEastAsia" w:hAnsiTheme="minorEastAsia" w:eastAsiaTheme="minorEastAsia" w:cstheme="minorEastAsia"/>
          <w:color w:val="000000"/>
          <w:sz w:val="28"/>
          <w:szCs w:val="28"/>
        </w:rPr>
        <w:t>项目</w:t>
      </w:r>
      <w:r>
        <w:rPr>
          <w:rFonts w:hint="eastAsia" w:asciiTheme="minorEastAsia" w:hAnsiTheme="minorEastAsia" w:eastAsiaTheme="minorEastAsia" w:cstheme="minorEastAsia"/>
          <w:color w:val="000000"/>
          <w:sz w:val="28"/>
          <w:szCs w:val="28"/>
          <w:lang w:val="en-US" w:eastAsia="zh-CN"/>
        </w:rPr>
        <w:t>的实施及其后续研究和推广，近年</w:t>
      </w:r>
      <w:r>
        <w:rPr>
          <w:rFonts w:hint="eastAsia" w:asciiTheme="minorEastAsia" w:hAnsiTheme="minorEastAsia" w:eastAsiaTheme="minorEastAsia" w:cstheme="minorEastAsia"/>
          <w:color w:val="000000"/>
          <w:sz w:val="28"/>
          <w:szCs w:val="28"/>
        </w:rPr>
        <w:t>共引进1</w:t>
      </w: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个姜荷花品种，进行组织培养及栽培技术研究，推广示范和试验种植点共</w:t>
      </w:r>
      <w:r>
        <w:rPr>
          <w:rFonts w:hint="eastAsia" w:asciiTheme="minorEastAsia" w:hAnsiTheme="minorEastAsia" w:eastAsiaTheme="minorEastAsia" w:cstheme="minorEastAsia"/>
          <w:color w:val="000000"/>
          <w:sz w:val="28"/>
          <w:szCs w:val="28"/>
          <w:lang w:val="en-US" w:eastAsia="zh-CN"/>
        </w:rPr>
        <w:t>22</w:t>
      </w:r>
      <w:r>
        <w:rPr>
          <w:rFonts w:hint="eastAsia" w:asciiTheme="minorEastAsia" w:hAnsiTheme="minorEastAsia" w:eastAsiaTheme="minorEastAsia" w:cstheme="minorEastAsia"/>
          <w:color w:val="000000"/>
          <w:sz w:val="28"/>
          <w:szCs w:val="28"/>
        </w:rPr>
        <w:t>个，共计1</w:t>
      </w:r>
      <w:r>
        <w:rPr>
          <w:rFonts w:hint="eastAsia" w:asciiTheme="minorEastAsia" w:hAnsiTheme="minorEastAsia" w:eastAsiaTheme="minorEastAsia" w:cstheme="minorEastAsia"/>
          <w:color w:val="000000"/>
          <w:sz w:val="28"/>
          <w:szCs w:val="28"/>
          <w:lang w:val="en-US" w:eastAsia="zh-CN"/>
        </w:rPr>
        <w:t>9</w:t>
      </w:r>
      <w:r>
        <w:rPr>
          <w:rFonts w:hint="eastAsia" w:asciiTheme="minorEastAsia" w:hAnsiTheme="minorEastAsia" w:eastAsiaTheme="minorEastAsia" w:cstheme="minorEastAsia"/>
          <w:color w:val="000000"/>
          <w:sz w:val="28"/>
          <w:szCs w:val="28"/>
        </w:rPr>
        <w:t>万多苗，面积</w:t>
      </w:r>
      <w:r>
        <w:rPr>
          <w:rFonts w:hint="eastAsia" w:asciiTheme="minorEastAsia" w:hAnsiTheme="minorEastAsia" w:eastAsiaTheme="minorEastAsia" w:cstheme="minorEastAsia"/>
          <w:color w:val="000000"/>
          <w:sz w:val="28"/>
          <w:szCs w:val="28"/>
          <w:lang w:val="en-US" w:eastAsia="zh-CN"/>
        </w:rPr>
        <w:t>70多</w:t>
      </w:r>
      <w:r>
        <w:rPr>
          <w:rFonts w:hint="eastAsia" w:asciiTheme="minorEastAsia" w:hAnsiTheme="minorEastAsia" w:eastAsiaTheme="minorEastAsia" w:cstheme="minorEastAsia"/>
          <w:color w:val="000000"/>
          <w:sz w:val="28"/>
          <w:szCs w:val="28"/>
        </w:rPr>
        <w:t>亩。</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left"/>
        <w:textAlignment w:val="auto"/>
        <w:outlineLvl w:val="9"/>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合作推广示范</w:t>
      </w:r>
      <w:r>
        <w:rPr>
          <w:rFonts w:hint="eastAsia" w:asciiTheme="minorEastAsia" w:hAnsiTheme="minorEastAsia" w:eastAsiaTheme="minorEastAsia" w:cstheme="minorEastAsia"/>
          <w:color w:val="000000"/>
          <w:sz w:val="28"/>
          <w:szCs w:val="28"/>
          <w:lang w:val="en-US" w:eastAsia="zh-CN"/>
        </w:rPr>
        <w:t>点</w:t>
      </w:r>
      <w:r>
        <w:rPr>
          <w:rFonts w:hint="eastAsia" w:asciiTheme="minorEastAsia" w:hAnsiTheme="minorEastAsia" w:eastAsiaTheme="minorEastAsia" w:cstheme="minorEastAsia"/>
          <w:color w:val="000000"/>
          <w:sz w:val="28"/>
          <w:szCs w:val="28"/>
        </w:rPr>
        <w:t>广东丹樱农业观光有限公司申报的“丹樱姜荷花”通过2021年“粤字号”农业品牌目录评审。</w:t>
      </w:r>
      <w:r>
        <w:rPr>
          <w:rFonts w:hint="eastAsia" w:asciiTheme="minorEastAsia" w:hAnsiTheme="minorEastAsia" w:eastAsiaTheme="minorEastAsia" w:cstheme="minorEastAsia"/>
          <w:color w:val="000000"/>
          <w:sz w:val="28"/>
          <w:szCs w:val="28"/>
          <w:lang w:val="en-US" w:eastAsia="zh-CN"/>
        </w:rPr>
        <w:t>2022年-2024年继续在周边花卉产业区推广示范姜荷花的种植，收集新优品种，进行组织培养和栽培模式研究，收集数据和总结经验。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left"/>
        <w:textAlignment w:val="auto"/>
        <w:outlineLvl w:val="9"/>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根据《汕头市市场监督管理局关于下达2023年汕头市地方标准制修订项目计划的通知》（汕市监知【2023】150号）要求，由13名科技人员成立课题组，以《姜荷花的引种、扩繁与示范推广》项目研究为基础，整理汇总试验数据资料，总结生产关键技</w:t>
      </w:r>
      <w:r>
        <w:rPr>
          <w:rFonts w:hint="eastAsia" w:asciiTheme="minorEastAsia" w:hAnsiTheme="minorEastAsia" w:eastAsiaTheme="minorEastAsia" w:cstheme="minorEastAsia"/>
          <w:color w:val="auto"/>
          <w:sz w:val="28"/>
          <w:szCs w:val="28"/>
          <w:lang w:val="en-US" w:eastAsia="zh-CN"/>
        </w:rPr>
        <w:t>术，完成</w:t>
      </w:r>
      <w:r>
        <w:rPr>
          <w:rFonts w:hint="eastAsia" w:asciiTheme="minorEastAsia" w:hAnsiTheme="minorEastAsia" w:eastAsiaTheme="minorEastAsia" w:cstheme="minorEastAsia"/>
          <w:color w:val="000000"/>
          <w:sz w:val="28"/>
          <w:szCs w:val="28"/>
          <w:lang w:val="en-US" w:eastAsia="zh-CN"/>
        </w:rPr>
        <w:t>《</w:t>
      </w:r>
      <w:r>
        <w:rPr>
          <w:rFonts w:hint="eastAsia" w:asciiTheme="minorEastAsia" w:hAnsiTheme="minorEastAsia" w:eastAsiaTheme="minorEastAsia" w:cstheme="minorEastAsia"/>
          <w:color w:val="auto"/>
          <w:sz w:val="28"/>
          <w:szCs w:val="28"/>
        </w:rPr>
        <w:t>姜荷花</w:t>
      </w:r>
      <w:r>
        <w:rPr>
          <w:rFonts w:hint="eastAsia" w:asciiTheme="minorEastAsia" w:hAnsiTheme="minorEastAsia" w:eastAsiaTheme="minorEastAsia" w:cstheme="minorEastAsia"/>
          <w:color w:val="000000"/>
          <w:sz w:val="28"/>
          <w:szCs w:val="28"/>
          <w:lang w:val="en-US" w:eastAsia="zh-CN"/>
        </w:rPr>
        <w:t>生产技术规程》（制订）标准初稿，经课题组技术骨干对标准初稿进行补充修改，形成征求意见稿，送至省、市相关花木场及技术专家处进行审阅，并对专家反馈、提出的合理意见和建议给予采纳，修改后形成送审稿。</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36" w:firstLineChars="199"/>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项目涉及技术在</w:t>
      </w:r>
      <w:r>
        <w:rPr>
          <w:rFonts w:hint="eastAsia" w:ascii="仿宋" w:hAnsi="仿宋" w:eastAsia="仿宋" w:cs="仿宋"/>
          <w:color w:val="000000"/>
          <w:sz w:val="32"/>
          <w:szCs w:val="32"/>
          <w:lang w:eastAsia="zh-CN"/>
        </w:rPr>
        <w:t>汕头</w:t>
      </w:r>
      <w:r>
        <w:rPr>
          <w:rFonts w:hint="eastAsia" w:ascii="仿宋" w:hAnsi="仿宋" w:eastAsia="仿宋" w:cs="仿宋"/>
          <w:color w:val="000000"/>
          <w:sz w:val="32"/>
          <w:szCs w:val="32"/>
        </w:rPr>
        <w:t>市的基本情况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left"/>
        <w:textAlignment w:val="auto"/>
        <w:outlineLvl w:val="9"/>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项目组织培养技术和栽培模式于2019-2024年间，在与汕头市广东丹樱农业观光有限公司订立合作框架协议进行示范种植中应用，并于在汕头市龙湖区潮府种养专业合作社、汕头市澄海区颐禾园农业科技有限公司、汕头市绿梦湿地生态园、金佳顺生态种养专业合作社、汕头市澄海区隆都镇和美花海生态园等多个花卉种植户处进行试验种植、推广示范中应用，使本项目技术不断完善、进步和深化。</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36" w:firstLineChars="199"/>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标准起草过程中的编制原则和主要内容的确定论据（包括试验、统计数据）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418" w:leftChars="199" w:firstLine="221" w:firstLineChars="79"/>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1.编制</w:t>
      </w:r>
      <w:r>
        <w:rPr>
          <w:rFonts w:hint="eastAsia" w:asciiTheme="minorEastAsia" w:hAnsiTheme="minorEastAsia" w:eastAsiaTheme="minorEastAsia" w:cstheme="minorEastAsia"/>
          <w:color w:val="000000"/>
          <w:sz w:val="28"/>
          <w:szCs w:val="28"/>
        </w:rPr>
        <w:t>原则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7" w:leftChars="8" w:firstLine="621" w:firstLineChars="222"/>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本标准严格按照 GB/T 1.1-2020 《标准化工作导则 第1部分：标准化文件的结构和起草规则》的</w:t>
      </w:r>
      <w:r>
        <w:rPr>
          <w:rFonts w:hint="eastAsia" w:asciiTheme="minorEastAsia" w:hAnsiTheme="minorEastAsia" w:eastAsiaTheme="minorEastAsia" w:cstheme="minorEastAsia"/>
          <w:color w:val="000000"/>
          <w:sz w:val="28"/>
          <w:szCs w:val="28"/>
          <w:lang w:val="en-US" w:eastAsia="zh-CN"/>
        </w:rPr>
        <w:t>规定</w:t>
      </w:r>
      <w:r>
        <w:rPr>
          <w:rFonts w:hint="eastAsia" w:asciiTheme="minorEastAsia" w:hAnsiTheme="minorEastAsia" w:eastAsiaTheme="minorEastAsia" w:cstheme="minorEastAsia"/>
          <w:color w:val="000000"/>
          <w:sz w:val="28"/>
          <w:szCs w:val="28"/>
        </w:rPr>
        <w:t>进行编写，遵循“相关性、一致性、准确性、透明性、真实性”的基本原则，贯彻国家有关法律、法规、方针和政策，借鉴</w:t>
      </w:r>
      <w:r>
        <w:rPr>
          <w:rFonts w:hint="eastAsia" w:asciiTheme="minorEastAsia" w:hAnsiTheme="minorEastAsia" w:eastAsiaTheme="minorEastAsia" w:cstheme="minorEastAsia"/>
          <w:color w:val="000000"/>
          <w:sz w:val="28"/>
          <w:szCs w:val="28"/>
          <w:lang w:val="en-US" w:eastAsia="zh-CN"/>
        </w:rPr>
        <w:t>园艺、花卉</w:t>
      </w:r>
      <w:r>
        <w:rPr>
          <w:rFonts w:hint="eastAsia" w:asciiTheme="minorEastAsia" w:hAnsiTheme="minorEastAsia" w:eastAsiaTheme="minorEastAsia" w:cstheme="minorEastAsia"/>
          <w:color w:val="000000"/>
          <w:sz w:val="28"/>
          <w:szCs w:val="28"/>
        </w:rPr>
        <w:t>行业的相关规程、规范要求，结合广东省</w:t>
      </w:r>
      <w:r>
        <w:rPr>
          <w:rFonts w:hint="eastAsia" w:asciiTheme="minorEastAsia" w:hAnsiTheme="minorEastAsia" w:eastAsiaTheme="minorEastAsia" w:cstheme="minorEastAsia"/>
          <w:color w:val="000000"/>
          <w:sz w:val="28"/>
          <w:szCs w:val="28"/>
          <w:lang w:val="en-US" w:eastAsia="zh-CN"/>
        </w:rPr>
        <w:t>气候条件</w:t>
      </w:r>
      <w:r>
        <w:rPr>
          <w:rFonts w:hint="eastAsia" w:asciiTheme="minorEastAsia" w:hAnsiTheme="minorEastAsia" w:eastAsiaTheme="minorEastAsia" w:cstheme="minorEastAsia"/>
          <w:color w:val="000000"/>
          <w:sz w:val="28"/>
          <w:szCs w:val="28"/>
        </w:rPr>
        <w:t>特点，适应当前</w:t>
      </w:r>
      <w:r>
        <w:rPr>
          <w:rFonts w:hint="eastAsia" w:asciiTheme="minorEastAsia" w:hAnsiTheme="minorEastAsia" w:eastAsiaTheme="minorEastAsia" w:cstheme="minorEastAsia"/>
          <w:color w:val="000000"/>
          <w:sz w:val="28"/>
          <w:szCs w:val="28"/>
          <w:lang w:val="en-US" w:eastAsia="zh-CN"/>
        </w:rPr>
        <w:t>花卉行业</w:t>
      </w:r>
      <w:r>
        <w:rPr>
          <w:rFonts w:hint="eastAsia" w:asciiTheme="minorEastAsia" w:hAnsiTheme="minorEastAsia" w:eastAsiaTheme="minorEastAsia" w:cstheme="minorEastAsia"/>
          <w:color w:val="000000"/>
          <w:sz w:val="28"/>
          <w:szCs w:val="28"/>
        </w:rPr>
        <w:t>发展</w:t>
      </w:r>
      <w:r>
        <w:rPr>
          <w:rFonts w:hint="eastAsia" w:asciiTheme="minorEastAsia" w:hAnsiTheme="minorEastAsia" w:eastAsiaTheme="minorEastAsia" w:cstheme="minorEastAsia"/>
          <w:color w:val="000000"/>
          <w:sz w:val="28"/>
          <w:szCs w:val="28"/>
          <w:lang w:val="en-US" w:eastAsia="zh-CN"/>
        </w:rPr>
        <w:t>方向</w:t>
      </w:r>
      <w:r>
        <w:rPr>
          <w:rFonts w:hint="eastAsia" w:asciiTheme="minorEastAsia" w:hAnsiTheme="minorEastAsia" w:eastAsiaTheme="minorEastAsia" w:cstheme="minorEastAsia"/>
          <w:color w:val="000000"/>
          <w:sz w:val="28"/>
          <w:szCs w:val="28"/>
        </w:rPr>
        <w:t>，使</w:t>
      </w:r>
      <w:r>
        <w:rPr>
          <w:rFonts w:hint="eastAsia" w:asciiTheme="minorEastAsia" w:hAnsiTheme="minorEastAsia" w:eastAsiaTheme="minorEastAsia" w:cstheme="minorEastAsia"/>
          <w:color w:val="000000"/>
          <w:sz w:val="28"/>
          <w:szCs w:val="28"/>
          <w:lang w:val="en-US" w:eastAsia="zh-CN"/>
        </w:rPr>
        <w:t>标准制订更加</w:t>
      </w:r>
      <w:r>
        <w:rPr>
          <w:rFonts w:hint="eastAsia" w:asciiTheme="minorEastAsia" w:hAnsiTheme="minorEastAsia" w:eastAsiaTheme="minorEastAsia" w:cstheme="minorEastAsia"/>
          <w:color w:val="000000"/>
          <w:sz w:val="28"/>
          <w:szCs w:val="28"/>
        </w:rPr>
        <w:t>符合技术先进、合理的要求。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7" w:leftChars="8" w:firstLine="621" w:firstLineChars="222"/>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主要内容确定依据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7" w:leftChars="8" w:firstLine="621" w:firstLineChars="222"/>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本标准中</w:t>
      </w:r>
      <w:r>
        <w:rPr>
          <w:rFonts w:hint="eastAsia" w:asciiTheme="minorEastAsia" w:hAnsiTheme="minorEastAsia" w:eastAsiaTheme="minorEastAsia" w:cstheme="minorEastAsia"/>
          <w:color w:val="000000"/>
          <w:sz w:val="28"/>
          <w:szCs w:val="28"/>
        </w:rPr>
        <w:t>生产技术的资料和数据，主要来自项目《</w:t>
      </w:r>
      <w:r>
        <w:rPr>
          <w:rFonts w:hint="eastAsia" w:asciiTheme="minorEastAsia" w:hAnsiTheme="minorEastAsia" w:eastAsiaTheme="minorEastAsia" w:cstheme="minorEastAsia"/>
          <w:color w:val="000000"/>
          <w:sz w:val="28"/>
          <w:szCs w:val="28"/>
          <w:lang w:val="en-US" w:eastAsia="zh-CN"/>
        </w:rPr>
        <w:t>姜荷花的引种、扩繁与示范推广</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的</w:t>
      </w:r>
      <w:r>
        <w:rPr>
          <w:rFonts w:hint="eastAsia" w:asciiTheme="minorEastAsia" w:hAnsiTheme="minorEastAsia" w:eastAsiaTheme="minorEastAsia" w:cstheme="minorEastAsia"/>
          <w:color w:val="000000"/>
          <w:sz w:val="28"/>
          <w:szCs w:val="28"/>
        </w:rPr>
        <w:t>试验调查</w:t>
      </w:r>
      <w:r>
        <w:rPr>
          <w:rFonts w:hint="eastAsia" w:asciiTheme="minorEastAsia" w:hAnsiTheme="minorEastAsia" w:eastAsiaTheme="minorEastAsia" w:cstheme="minorEastAsia"/>
          <w:color w:val="000000"/>
          <w:sz w:val="28"/>
          <w:szCs w:val="28"/>
          <w:lang w:val="en-US" w:eastAsia="zh-CN"/>
        </w:rPr>
        <w:t>数据以及姜荷花在汕头市周边花卉种植户、公司等推广生产实践的</w:t>
      </w:r>
      <w:r>
        <w:rPr>
          <w:rFonts w:hint="eastAsia" w:asciiTheme="minorEastAsia" w:hAnsiTheme="minorEastAsia" w:eastAsiaTheme="minorEastAsia" w:cstheme="minorEastAsia"/>
          <w:color w:val="000000"/>
          <w:sz w:val="28"/>
          <w:szCs w:val="28"/>
        </w:rPr>
        <w:t>记录</w:t>
      </w:r>
      <w:r>
        <w:rPr>
          <w:rFonts w:hint="eastAsia" w:asciiTheme="minorEastAsia" w:hAnsiTheme="minorEastAsia" w:eastAsiaTheme="minorEastAsia" w:cstheme="minorEastAsia"/>
          <w:color w:val="000000"/>
          <w:sz w:val="28"/>
          <w:szCs w:val="28"/>
          <w:lang w:val="en-US" w:eastAsia="zh-CN"/>
        </w:rPr>
        <w:t>和归纳</w:t>
      </w:r>
      <w:r>
        <w:rPr>
          <w:rFonts w:hint="eastAsia" w:asciiTheme="minorEastAsia" w:hAnsiTheme="minorEastAsia" w:eastAsiaTheme="minorEastAsia" w:cstheme="minorEastAsia"/>
          <w:color w:val="000000"/>
          <w:sz w:val="28"/>
          <w:szCs w:val="28"/>
        </w:rPr>
        <w:t>总结。</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五、与有关的现行法律、法规和强制性国家标准、行业标准、广东省地方标准及</w:t>
      </w:r>
      <w:r>
        <w:rPr>
          <w:rFonts w:hint="eastAsia" w:ascii="仿宋" w:hAnsi="仿宋" w:eastAsia="仿宋" w:cs="仿宋"/>
          <w:color w:val="000000"/>
          <w:sz w:val="32"/>
          <w:szCs w:val="32"/>
          <w:lang w:eastAsia="zh-CN"/>
        </w:rPr>
        <w:t>汕头</w:t>
      </w:r>
      <w:r>
        <w:rPr>
          <w:rFonts w:hint="eastAsia" w:ascii="仿宋" w:hAnsi="仿宋" w:eastAsia="仿宋" w:cs="仿宋"/>
          <w:color w:val="000000"/>
          <w:sz w:val="32"/>
          <w:szCs w:val="32"/>
        </w:rPr>
        <w:t>市地方标准的关系</w:t>
      </w:r>
    </w:p>
    <w:p>
      <w:pPr>
        <w:keepNext w:val="0"/>
        <w:keepLines w:val="0"/>
        <w:pageBreakBefore w:val="0"/>
        <w:widowControl w:val="0"/>
        <w:kinsoku/>
        <w:wordWrap/>
        <w:overflowPunct/>
        <w:topLinePunct w:val="0"/>
        <w:autoSpaceDE/>
        <w:autoSpaceDN/>
        <w:bidi w:val="0"/>
        <w:adjustRightInd w:val="0"/>
        <w:snapToGrid w:val="0"/>
        <w:spacing w:line="560" w:lineRule="exact"/>
        <w:ind w:firstLine="557" w:firstLineChars="199"/>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本标准制定的法律依据是《中华人民共和国标准化法》、《广东省标准化条例》和《地方标准管理办法》（国家市场监督管理总局令第26号）的有关规定及要求。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六、重大分歧意见的处理经过、结果和依据</w:t>
      </w:r>
    </w:p>
    <w:p>
      <w:pPr>
        <w:keepNext w:val="0"/>
        <w:keepLines w:val="0"/>
        <w:pageBreakBefore w:val="0"/>
        <w:widowControl w:val="0"/>
        <w:kinsoku/>
        <w:wordWrap/>
        <w:overflowPunct/>
        <w:topLinePunct w:val="0"/>
        <w:autoSpaceDE/>
        <w:autoSpaceDN/>
        <w:bidi w:val="0"/>
        <w:adjustRightInd w:val="0"/>
        <w:snapToGrid w:val="0"/>
        <w:spacing w:line="560" w:lineRule="exact"/>
        <w:ind w:firstLine="557" w:firstLineChars="199"/>
        <w:jc w:val="left"/>
        <w:textAlignment w:val="auto"/>
        <w:outlineLvl w:val="9"/>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在制修订该标准过程中，未产生重大分歧</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标准修订初稿完成后，经课题组技术骨干对标准初稿进行补充修改，形成征求意见稿</w:t>
      </w:r>
      <w:r>
        <w:rPr>
          <w:rFonts w:hint="eastAsia" w:asciiTheme="minorEastAsia" w:hAnsiTheme="minorEastAsia" w:eastAsiaTheme="minorEastAsia" w:cstheme="minorEastAsia"/>
          <w:color w:val="000000"/>
          <w:sz w:val="28"/>
          <w:szCs w:val="28"/>
          <w:lang w:eastAsia="zh-CN"/>
        </w:rPr>
        <w:t>，</w:t>
      </w:r>
      <w:bookmarkStart w:id="0" w:name="_GoBack"/>
      <w:bookmarkEnd w:id="0"/>
      <w:r>
        <w:rPr>
          <w:rFonts w:hint="eastAsia" w:asciiTheme="minorEastAsia" w:hAnsiTheme="minorEastAsia" w:eastAsiaTheme="minorEastAsia" w:cstheme="minorEastAsia"/>
          <w:color w:val="000000"/>
          <w:sz w:val="28"/>
          <w:szCs w:val="28"/>
        </w:rPr>
        <w:t>送至</w:t>
      </w:r>
      <w:r>
        <w:rPr>
          <w:rFonts w:hint="eastAsia" w:asciiTheme="minorEastAsia" w:hAnsiTheme="minorEastAsia" w:eastAsiaTheme="minorEastAsia" w:cstheme="minorEastAsia"/>
          <w:color w:val="000000"/>
          <w:sz w:val="28"/>
          <w:szCs w:val="28"/>
          <w:lang w:val="en-US" w:eastAsia="zh-CN"/>
        </w:rPr>
        <w:t>省、市相关花木场及技术专家处进行审阅，并对专家反馈、提出的合理意见和建议给予采纳，修改后形成送审稿。</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七、</w:t>
      </w:r>
      <w:r>
        <w:rPr>
          <w:rFonts w:hint="eastAsia" w:ascii="仿宋" w:hAnsi="仿宋" w:eastAsia="仿宋" w:cs="仿宋"/>
          <w:color w:val="000000"/>
          <w:sz w:val="32"/>
          <w:szCs w:val="32"/>
        </w:rPr>
        <w:t>贯彻国家、省、市地方标准的要求和措施建议</w:t>
      </w:r>
    </w:p>
    <w:p>
      <w:pPr>
        <w:keepNext w:val="0"/>
        <w:keepLines w:val="0"/>
        <w:pageBreakBefore w:val="0"/>
        <w:widowControl w:val="0"/>
        <w:kinsoku/>
        <w:wordWrap/>
        <w:overflowPunct/>
        <w:topLinePunct w:val="0"/>
        <w:autoSpaceDE/>
        <w:autoSpaceDN/>
        <w:bidi w:val="0"/>
        <w:adjustRightInd w:val="0"/>
        <w:snapToGrid w:val="0"/>
        <w:spacing w:line="560" w:lineRule="exact"/>
        <w:ind w:firstLine="557" w:firstLineChars="199"/>
        <w:jc w:val="left"/>
        <w:textAlignment w:val="auto"/>
        <w:outlineLvl w:val="9"/>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农业生产受气候条件等自然因素影响较大，存在不确定性，因此在执行本标准时要根据实际情况灵活调整生产技术措施。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八、其他应予说明的事项。</w:t>
      </w:r>
    </w:p>
    <w:p>
      <w:pPr>
        <w:keepNext w:val="0"/>
        <w:keepLines w:val="0"/>
        <w:pageBreakBefore w:val="0"/>
        <w:widowControl w:val="0"/>
        <w:kinsoku/>
        <w:wordWrap/>
        <w:overflowPunct/>
        <w:topLinePunct w:val="0"/>
        <w:autoSpaceDE/>
        <w:autoSpaceDN/>
        <w:bidi w:val="0"/>
        <w:spacing w:line="560" w:lineRule="exact"/>
        <w:ind w:left="0" w:leftChars="0" w:firstLine="638" w:firstLineChars="228"/>
        <w:textAlignment w:val="auto"/>
        <w:outlineLvl w:val="9"/>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lang w:val="en-US" w:eastAsia="zh-CN"/>
        </w:rPr>
        <w:t>无。</w:t>
      </w:r>
    </w:p>
    <w:p>
      <w:pPr>
        <w:keepNext w:val="0"/>
        <w:keepLines w:val="0"/>
        <w:pageBreakBefore w:val="0"/>
        <w:widowControl w:val="0"/>
        <w:kinsoku/>
        <w:wordWrap/>
        <w:overflowPunct/>
        <w:topLinePunct w:val="0"/>
        <w:autoSpaceDE/>
        <w:autoSpaceDN/>
        <w:bidi w:val="0"/>
        <w:spacing w:line="240" w:lineRule="auto"/>
        <w:jc w:val="right"/>
        <w:textAlignment w:val="auto"/>
        <w:outlineLvl w:val="9"/>
        <w:rPr>
          <w:rFonts w:hint="eastAsia" w:asciiTheme="minorEastAsia" w:hAnsiTheme="minorEastAsia" w:eastAsiaTheme="minorEastAsia" w:cstheme="minorEastAsia"/>
          <w:color w:val="000000"/>
          <w:sz w:val="32"/>
          <w:szCs w:val="32"/>
          <w:lang w:val="en-US" w:eastAsia="zh-CN"/>
        </w:rPr>
      </w:pPr>
    </w:p>
    <w:p>
      <w:pPr>
        <w:keepNext w:val="0"/>
        <w:keepLines w:val="0"/>
        <w:pageBreakBefore w:val="0"/>
        <w:widowControl w:val="0"/>
        <w:kinsoku/>
        <w:wordWrap/>
        <w:overflowPunct/>
        <w:topLinePunct w:val="0"/>
        <w:autoSpaceDE/>
        <w:autoSpaceDN/>
        <w:bidi w:val="0"/>
        <w:spacing w:line="240" w:lineRule="auto"/>
        <w:jc w:val="right"/>
        <w:textAlignment w:val="auto"/>
        <w:outlineLvl w:val="9"/>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汕头市农业科学研究所</w:t>
      </w:r>
    </w:p>
    <w:p>
      <w:pPr>
        <w:keepNext w:val="0"/>
        <w:keepLines w:val="0"/>
        <w:pageBreakBefore w:val="0"/>
        <w:widowControl w:val="0"/>
        <w:kinsoku/>
        <w:wordWrap/>
        <w:overflowPunct/>
        <w:topLinePunct w:val="0"/>
        <w:autoSpaceDE/>
        <w:autoSpaceDN/>
        <w:bidi w:val="0"/>
        <w:spacing w:line="240" w:lineRule="auto"/>
        <w:jc w:val="right"/>
        <w:textAlignment w:val="auto"/>
        <w:outlineLvl w:val="9"/>
        <w:rPr>
          <w:rFonts w:hint="eastAsia" w:asciiTheme="minorEastAsia" w:hAnsiTheme="minorEastAsia" w:eastAsiaTheme="minorEastAsia" w:cstheme="minorEastAsia"/>
          <w:color w:val="000000"/>
          <w:sz w:val="32"/>
          <w:szCs w:val="32"/>
          <w:lang w:val="en-US" w:eastAsia="zh-CN"/>
        </w:rPr>
      </w:pPr>
      <w:r>
        <w:rPr>
          <w:rFonts w:hint="eastAsia" w:asciiTheme="minorEastAsia" w:hAnsiTheme="minorEastAsia" w:eastAsiaTheme="minorEastAsia" w:cstheme="minorEastAsia"/>
          <w:color w:val="000000"/>
          <w:sz w:val="32"/>
          <w:szCs w:val="32"/>
          <w:lang w:val="en-US" w:eastAsia="zh-CN"/>
        </w:rPr>
        <w:t>2024年8月2日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B24E8"/>
    <w:multiLevelType w:val="singleLevel"/>
    <w:tmpl w:val="470B24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1A7EE8"/>
    <w:rsid w:val="03683561"/>
    <w:rsid w:val="05991A3C"/>
    <w:rsid w:val="09762863"/>
    <w:rsid w:val="0BE635D1"/>
    <w:rsid w:val="0BF167B9"/>
    <w:rsid w:val="142D607C"/>
    <w:rsid w:val="172E50F6"/>
    <w:rsid w:val="182F1DFB"/>
    <w:rsid w:val="19AF4C6B"/>
    <w:rsid w:val="1A3E225F"/>
    <w:rsid w:val="1BC773F4"/>
    <w:rsid w:val="1E702450"/>
    <w:rsid w:val="1F1A7EE8"/>
    <w:rsid w:val="24BC7F03"/>
    <w:rsid w:val="275C17EB"/>
    <w:rsid w:val="2A787038"/>
    <w:rsid w:val="2CD4635D"/>
    <w:rsid w:val="31AC3B59"/>
    <w:rsid w:val="337661A3"/>
    <w:rsid w:val="36327D3C"/>
    <w:rsid w:val="3FCA5CBF"/>
    <w:rsid w:val="430A425F"/>
    <w:rsid w:val="464649B2"/>
    <w:rsid w:val="46D129D0"/>
    <w:rsid w:val="474F3E7A"/>
    <w:rsid w:val="4A0C5E1A"/>
    <w:rsid w:val="4ABB5224"/>
    <w:rsid w:val="4C93572B"/>
    <w:rsid w:val="527E3A8F"/>
    <w:rsid w:val="551252F8"/>
    <w:rsid w:val="569600D1"/>
    <w:rsid w:val="56D014C9"/>
    <w:rsid w:val="58624DEC"/>
    <w:rsid w:val="5FBA6A9F"/>
    <w:rsid w:val="61934BB1"/>
    <w:rsid w:val="677513A8"/>
    <w:rsid w:val="6FBD4AE4"/>
    <w:rsid w:val="73E61EE0"/>
    <w:rsid w:val="74284DD9"/>
    <w:rsid w:val="77D47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Company>
  <Pages>1</Pages>
  <Words>0</Words>
  <Characters>0</Characters>
  <Lines>0</Lines>
  <Paragraphs>0</Paragraphs>
  <TotalTime>5</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2024-07-01T07:32:00Z</dcterms:created>
  <dc:creator>hhzpz</dc:creator>
  <cp:lastModifiedBy>hhzpz</cp:lastModifiedBy>
  <cp:lastPrinted>2024-07-01T07:33:00Z</cp:lastPrinted>
  <dcterms:modified xsi:type="dcterms:W3CDTF">2024-08-16T08:56:47Z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